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64748B"/>
          <w:sz w:val="22"/>
        </w:rPr>
        <w:t>MERIDIAN CIVIL WORKS LLC</w:t>
      </w:r>
    </w:p>
    <w:p>
      <w:pPr>
        <w:spacing w:before="40" w:after="80"/>
      </w:pPr>
      <w:r>
        <w:rPr>
          <w:b/>
          <w:color w:val="1E3A8A"/>
          <w:sz w:val="38"/>
        </w:rPr>
        <w:t>Northgate Bridge Retrofit - Monthly Status Report</w:t>
      </w:r>
    </w:p>
    <w:p>
      <w:pPr>
        <w:spacing w:after="80"/>
      </w:pPr>
      <w:r>
        <w:rPr>
          <w:i w:val="0"/>
          <w:color w:val="64748B"/>
          <w:sz w:val="21"/>
        </w:rPr>
        <w:t>Reporting period: June 2026  |  Report date: July 2, 2026  |  Report no. 14</w:t>
      </w:r>
    </w:p>
    <w:p>
      <w:pPr>
        <w:spacing w:before="200" w:after="80"/>
      </w:pPr>
      <w:r>
        <w:rPr>
          <w:b/>
          <w:color w:val="1E3A8A"/>
          <w:sz w:val="26"/>
        </w:rPr>
        <w:t>Project summary</w:t>
      </w:r>
    </w:p>
    <w:p>
      <w:pPr>
        <w:spacing w:after="80"/>
      </w:pPr>
      <w:r>
        <w:rPr>
          <w:i w:val="0"/>
          <w:sz w:val="21"/>
        </w:rPr>
        <w:t>Project number NB-2107 remains on schedule for substantial completion in November 2026. Overall completion stands at 68 percent against a planned 66 percent. Spend to date is $8,412,000 of the approved $12,600,000 budget. Project manager is Dana Whitcombe; the client representative is R. Okonjo of the Halvern County Department of Transportation. Overall status this period is YELLOW, driven by the steel delivery risk described in the risk register.</w:t>
      </w:r>
    </w:p>
    <w:p>
      <w:pPr>
        <w:spacing w:before="200" w:after="80"/>
      </w:pPr>
      <w:r>
        <w:rPr>
          <w:b/>
          <w:color w:val="1E3A8A"/>
          <w:sz w:val="26"/>
        </w:rPr>
        <w:t>Milestone schedule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3024"/>
            <w:shd w:val="clear" w:fill="1E3A8A"/>
          </w:tcPr>
          <w:p>
            <w:r/>
            <w:r>
              <w:rPr>
                <w:b/>
                <w:color w:val="FFFFFF"/>
                <w:sz w:val="19"/>
              </w:rPr>
              <w:t>Milestone</w:t>
            </w:r>
          </w:p>
        </w:tc>
        <w:tc>
          <w:tcPr>
            <w:tcW w:type="dxa" w:w="1656"/>
            <w:shd w:val="clear" w:fill="1E3A8A"/>
          </w:tcPr>
          <w:p>
            <w:r/>
            <w:r>
              <w:rPr>
                <w:b/>
                <w:color w:val="FFFFFF"/>
                <w:sz w:val="19"/>
              </w:rPr>
              <w:t>Baseline date</w:t>
            </w:r>
          </w:p>
        </w:tc>
        <w:tc>
          <w:tcPr>
            <w:tcW w:type="dxa" w:w="1656"/>
            <w:shd w:val="clear" w:fill="1E3A8A"/>
          </w:tcPr>
          <w:p>
            <w:r/>
            <w:r>
              <w:rPr>
                <w:b/>
                <w:color w:val="FFFFFF"/>
                <w:sz w:val="19"/>
              </w:rPr>
              <w:t>Forecast date</w:t>
            </w:r>
          </w:p>
        </w:tc>
        <w:tc>
          <w:tcPr>
            <w:tcW w:type="dxa" w:w="1440"/>
            <w:shd w:val="clear" w:fill="1E3A8A"/>
          </w:tcPr>
          <w:p>
            <w:r/>
            <w:r>
              <w:rPr>
                <w:b/>
                <w:color w:val="FFFFFF"/>
                <w:sz w:val="19"/>
              </w:rPr>
              <w:t>Status</w:t>
            </w:r>
          </w:p>
        </w:tc>
        <w:tc>
          <w:tcPr>
            <w:tcW w:type="dxa" w:w="1440"/>
            <w:shd w:val="clear" w:fill="1E3A8A"/>
          </w:tcPr>
          <w:p>
            <w:r/>
            <w:r>
              <w:rPr>
                <w:b/>
                <w:color w:val="FFFFFF"/>
                <w:sz w:val="19"/>
              </w:rPr>
              <w:t>% Complete</w:t>
            </w:r>
          </w:p>
        </w:tc>
      </w:tr>
      <w:tr>
        <w:tc>
          <w:tcPr>
            <w:tcW w:type="dxa" w:w="3024"/>
          </w:tcPr>
          <w:p>
            <w:r/>
            <w:r>
              <w:rPr>
                <w:sz w:val="19"/>
              </w:rPr>
              <w:t>Design freeze and permits</w:t>
            </w:r>
          </w:p>
        </w:tc>
        <w:tc>
          <w:tcPr>
            <w:tcW w:type="dxa" w:w="1656"/>
          </w:tcPr>
          <w:p>
            <w:r/>
            <w:r>
              <w:rPr>
                <w:sz w:val="19"/>
              </w:rPr>
              <w:t>2025-09-12</w:t>
            </w:r>
          </w:p>
        </w:tc>
        <w:tc>
          <w:tcPr>
            <w:tcW w:type="dxa" w:w="1656"/>
          </w:tcPr>
          <w:p>
            <w:r/>
            <w:r>
              <w:rPr>
                <w:sz w:val="19"/>
              </w:rPr>
              <w:t>2025-09-12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Complete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100%</w:t>
            </w:r>
          </w:p>
        </w:tc>
      </w:tr>
      <w:tr>
        <w:tc>
          <w:tcPr>
            <w:tcW w:type="dxa" w:w="3024"/>
          </w:tcPr>
          <w:p>
            <w:r/>
            <w:r>
              <w:rPr>
                <w:sz w:val="19"/>
              </w:rPr>
              <w:t>Pier foundation strengthening</w:t>
            </w:r>
          </w:p>
        </w:tc>
        <w:tc>
          <w:tcPr>
            <w:tcW w:type="dxa" w:w="1656"/>
          </w:tcPr>
          <w:p>
            <w:r/>
            <w:r>
              <w:rPr>
                <w:sz w:val="19"/>
              </w:rPr>
              <w:t>2026-01-30</w:t>
            </w:r>
          </w:p>
        </w:tc>
        <w:tc>
          <w:tcPr>
            <w:tcW w:type="dxa" w:w="1656"/>
          </w:tcPr>
          <w:p>
            <w:r/>
            <w:r>
              <w:rPr>
                <w:sz w:val="19"/>
              </w:rPr>
              <w:t>2026-01-27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Complete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100%</w:t>
            </w:r>
          </w:p>
        </w:tc>
      </w:tr>
      <w:tr>
        <w:tc>
          <w:tcPr>
            <w:tcW w:type="dxa" w:w="3024"/>
          </w:tcPr>
          <w:p>
            <w:r/>
            <w:r>
              <w:rPr>
                <w:sz w:val="19"/>
              </w:rPr>
              <w:t>Deck section removal (north span)</w:t>
            </w:r>
          </w:p>
        </w:tc>
        <w:tc>
          <w:tcPr>
            <w:tcW w:type="dxa" w:w="1656"/>
          </w:tcPr>
          <w:p>
            <w:r/>
            <w:r>
              <w:rPr>
                <w:sz w:val="19"/>
              </w:rPr>
              <w:t>2026-03-20</w:t>
            </w:r>
          </w:p>
        </w:tc>
        <w:tc>
          <w:tcPr>
            <w:tcW w:type="dxa" w:w="1656"/>
          </w:tcPr>
          <w:p>
            <w:r/>
            <w:r>
              <w:rPr>
                <w:sz w:val="19"/>
              </w:rPr>
              <w:t>2026-03-24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Complete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100%</w:t>
            </w:r>
          </w:p>
        </w:tc>
      </w:tr>
      <w:tr>
        <w:tc>
          <w:tcPr>
            <w:tcW w:type="dxa" w:w="3024"/>
          </w:tcPr>
          <w:p>
            <w:r/>
            <w:r>
              <w:rPr>
                <w:sz w:val="19"/>
              </w:rPr>
              <w:t>Structural steel delivery</w:t>
            </w:r>
          </w:p>
        </w:tc>
        <w:tc>
          <w:tcPr>
            <w:tcW w:type="dxa" w:w="1656"/>
          </w:tcPr>
          <w:p>
            <w:r/>
            <w:r>
              <w:rPr>
                <w:sz w:val="19"/>
              </w:rPr>
              <w:t>2026-06-15</w:t>
            </w:r>
          </w:p>
        </w:tc>
        <w:tc>
          <w:tcPr>
            <w:tcW w:type="dxa" w:w="1656"/>
          </w:tcPr>
          <w:p>
            <w:r/>
            <w:r>
              <w:rPr>
                <w:sz w:val="19"/>
              </w:rPr>
              <w:t>2026-07-08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Delayed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80%</w:t>
            </w:r>
          </w:p>
        </w:tc>
      </w:tr>
      <w:tr>
        <w:tc>
          <w:tcPr>
            <w:tcW w:type="dxa" w:w="3024"/>
          </w:tcPr>
          <w:p>
            <w:r/>
            <w:r>
              <w:rPr>
                <w:sz w:val="19"/>
              </w:rPr>
              <w:t>Steel erection and welding</w:t>
            </w:r>
          </w:p>
        </w:tc>
        <w:tc>
          <w:tcPr>
            <w:tcW w:type="dxa" w:w="1656"/>
          </w:tcPr>
          <w:p>
            <w:r/>
            <w:r>
              <w:rPr>
                <w:sz w:val="19"/>
              </w:rPr>
              <w:t>2026-08-01</w:t>
            </w:r>
          </w:p>
        </w:tc>
        <w:tc>
          <w:tcPr>
            <w:tcW w:type="dxa" w:w="1656"/>
          </w:tcPr>
          <w:p>
            <w:r/>
            <w:r>
              <w:rPr>
                <w:sz w:val="19"/>
              </w:rPr>
              <w:t>2026-08-12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Not started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0%</w:t>
            </w:r>
          </w:p>
        </w:tc>
      </w:tr>
      <w:tr>
        <w:tc>
          <w:tcPr>
            <w:tcW w:type="dxa" w:w="3024"/>
          </w:tcPr>
          <w:p>
            <w:r/>
            <w:r>
              <w:rPr>
                <w:sz w:val="19"/>
              </w:rPr>
              <w:t>Deck pour and curing</w:t>
            </w:r>
          </w:p>
        </w:tc>
        <w:tc>
          <w:tcPr>
            <w:tcW w:type="dxa" w:w="1656"/>
          </w:tcPr>
          <w:p>
            <w:r/>
            <w:r>
              <w:rPr>
                <w:sz w:val="19"/>
              </w:rPr>
              <w:t>2026-09-15</w:t>
            </w:r>
          </w:p>
        </w:tc>
        <w:tc>
          <w:tcPr>
            <w:tcW w:type="dxa" w:w="1656"/>
          </w:tcPr>
          <w:p>
            <w:r/>
            <w:r>
              <w:rPr>
                <w:sz w:val="19"/>
              </w:rPr>
              <w:t>2026-09-22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Not started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0%</w:t>
            </w:r>
          </w:p>
        </w:tc>
      </w:tr>
      <w:tr>
        <w:tc>
          <w:tcPr>
            <w:tcW w:type="dxa" w:w="3024"/>
          </w:tcPr>
          <w:p>
            <w:r/>
            <w:r>
              <w:rPr>
                <w:sz w:val="19"/>
              </w:rPr>
              <w:t>Load testing and inspection</w:t>
            </w:r>
          </w:p>
        </w:tc>
        <w:tc>
          <w:tcPr>
            <w:tcW w:type="dxa" w:w="1656"/>
          </w:tcPr>
          <w:p>
            <w:r/>
            <w:r>
              <w:rPr>
                <w:sz w:val="19"/>
              </w:rPr>
              <w:t>2026-10-20</w:t>
            </w:r>
          </w:p>
        </w:tc>
        <w:tc>
          <w:tcPr>
            <w:tcW w:type="dxa" w:w="1656"/>
          </w:tcPr>
          <w:p>
            <w:r/>
            <w:r>
              <w:rPr>
                <w:sz w:val="19"/>
              </w:rPr>
              <w:t>2026-10-27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Not started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0%</w:t>
            </w:r>
          </w:p>
        </w:tc>
      </w:tr>
      <w:tr>
        <w:tc>
          <w:tcPr>
            <w:tcW w:type="dxa" w:w="3024"/>
          </w:tcPr>
          <w:p>
            <w:r/>
            <w:r>
              <w:rPr>
                <w:sz w:val="19"/>
              </w:rPr>
              <w:t>Substantial completion</w:t>
            </w:r>
          </w:p>
        </w:tc>
        <w:tc>
          <w:tcPr>
            <w:tcW w:type="dxa" w:w="1656"/>
          </w:tcPr>
          <w:p>
            <w:r/>
            <w:r>
              <w:rPr>
                <w:sz w:val="19"/>
              </w:rPr>
              <w:t>2026-11-15</w:t>
            </w:r>
          </w:p>
        </w:tc>
        <w:tc>
          <w:tcPr>
            <w:tcW w:type="dxa" w:w="1656"/>
          </w:tcPr>
          <w:p>
            <w:r/>
            <w:r>
              <w:rPr>
                <w:sz w:val="19"/>
              </w:rPr>
              <w:t>2026-11-20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Forecast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-</w:t>
            </w:r>
          </w:p>
        </w:tc>
      </w:tr>
    </w:tbl>
    <w:p>
      <w:pPr>
        <w:spacing w:before="200" w:after="80"/>
      </w:pPr>
      <w:r>
        <w:rPr>
          <w:b/>
          <w:color w:val="1E3A8A"/>
          <w:sz w:val="26"/>
        </w:rPr>
        <w:t>Progress this period</w:t>
      </w:r>
    </w:p>
    <w:p>
      <w:pPr>
        <w:spacing w:after="80"/>
      </w:pPr>
      <w:r>
        <w:rPr>
          <w:i w:val="0"/>
          <w:sz w:val="21"/>
        </w:rPr>
        <w:t>North span deck removal finished four days behind baseline after a two-day weather hold. Pier 3 bearing replacement passed county inspection on June 18. Night-shift lane closures ran without incident; the public-comment line logged six calls, all resolved. Fabrication of girder sections G-11 through G-18 is complete at the Ridgeline Steel yard and awaiting transport permits.</w:t>
      </w:r>
    </w:p>
    <w:p>
      <w:pPr>
        <w:spacing w:after="80"/>
      </w:pPr>
      <w:r>
        <w:rPr>
          <w:i w:val="0"/>
          <w:sz w:val="21"/>
        </w:rPr>
        <w:t>Procurement issued purchase order PO-2107-44 for expansion joints ($214,500) and confirmed the elastomeric bearing order remains within budget. Two requests for information were answered by the design engineer with no schedule impact.</w:t>
      </w:r>
    </w:p>
    <w:p>
      <w:pPr>
        <w:spacing w:before="200" w:after="80"/>
      </w:pPr>
      <w:r>
        <w:rPr>
          <w:b/>
          <w:color w:val="1E3A8A"/>
          <w:sz w:val="26"/>
        </w:rPr>
        <w:t>Risk register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720"/>
            <w:shd w:val="clear" w:fill="1E3A8A"/>
          </w:tcPr>
          <w:p>
            <w:r/>
            <w:r>
              <w:rPr>
                <w:b/>
                <w:color w:val="FFFFFF"/>
                <w:sz w:val="17"/>
              </w:rPr>
              <w:t>ID</w:t>
            </w:r>
          </w:p>
        </w:tc>
        <w:tc>
          <w:tcPr>
            <w:tcW w:type="dxa" w:w="2736"/>
            <w:shd w:val="clear" w:fill="1E3A8A"/>
          </w:tcPr>
          <w:p>
            <w:r/>
            <w:r>
              <w:rPr>
                <w:b/>
                <w:color w:val="FFFFFF"/>
                <w:sz w:val="17"/>
              </w:rPr>
              <w:t>Risk description</w:t>
            </w:r>
          </w:p>
        </w:tc>
        <w:tc>
          <w:tcPr>
            <w:tcW w:type="dxa" w:w="1224"/>
            <w:shd w:val="clear" w:fill="1E3A8A"/>
          </w:tcPr>
          <w:p>
            <w:r/>
            <w:r>
              <w:rPr>
                <w:b/>
                <w:color w:val="FFFFFF"/>
                <w:sz w:val="17"/>
              </w:rPr>
              <w:t>Probability</w:t>
            </w:r>
          </w:p>
        </w:tc>
        <w:tc>
          <w:tcPr>
            <w:tcW w:type="dxa" w:w="1008"/>
            <w:shd w:val="clear" w:fill="1E3A8A"/>
          </w:tcPr>
          <w:p>
            <w:r/>
            <w:r>
              <w:rPr>
                <w:b/>
                <w:color w:val="FFFFFF"/>
                <w:sz w:val="17"/>
              </w:rPr>
              <w:t>Impact</w:t>
            </w:r>
          </w:p>
        </w:tc>
        <w:tc>
          <w:tcPr>
            <w:tcW w:type="dxa" w:w="1440"/>
            <w:shd w:val="clear" w:fill="1E3A8A"/>
          </w:tcPr>
          <w:p>
            <w:r/>
            <w:r>
              <w:rPr>
                <w:b/>
                <w:color w:val="FFFFFF"/>
                <w:sz w:val="17"/>
              </w:rPr>
              <w:t>Owner</w:t>
            </w:r>
          </w:p>
        </w:tc>
        <w:tc>
          <w:tcPr>
            <w:tcW w:type="dxa" w:w="3168"/>
            <w:shd w:val="clear" w:fill="1E3A8A"/>
          </w:tcPr>
          <w:p>
            <w:r/>
            <w:r>
              <w:rPr>
                <w:b/>
                <w:color w:val="FFFFFF"/>
                <w:sz w:val="17"/>
              </w:rPr>
              <w:t>Mitigation</w:t>
            </w:r>
          </w:p>
        </w:tc>
        <w:tc>
          <w:tcPr>
            <w:tcW w:type="dxa" w:w="1224"/>
            <w:shd w:val="clear" w:fill="1E3A8A"/>
          </w:tcPr>
          <w:p>
            <w:r/>
            <w:r>
              <w:rPr>
                <w:b/>
                <w:color w:val="FFFFFF"/>
                <w:sz w:val="17"/>
              </w:rPr>
              <w:t>Status</w:t>
            </w:r>
          </w:p>
        </w:tc>
      </w:tr>
      <w:tr>
        <w:tc>
          <w:tcPr>
            <w:tcW w:type="dxa" w:w="720"/>
          </w:tcPr>
          <w:p>
            <w:r/>
            <w:r>
              <w:rPr>
                <w:sz w:val="17"/>
              </w:rPr>
              <w:t>R-03</w:t>
            </w:r>
          </w:p>
        </w:tc>
        <w:tc>
          <w:tcPr>
            <w:tcW w:type="dxa" w:w="2736"/>
          </w:tcPr>
          <w:p>
            <w:r/>
            <w:r>
              <w:rPr>
                <w:sz w:val="17"/>
              </w:rPr>
              <w:t>Structural steel delivery slips past July 8</w:t>
            </w:r>
          </w:p>
        </w:tc>
        <w:tc>
          <w:tcPr>
            <w:tcW w:type="dxa" w:w="1224"/>
          </w:tcPr>
          <w:p>
            <w:r/>
            <w:r>
              <w:rPr>
                <w:sz w:val="17"/>
              </w:rPr>
              <w:t>High</w:t>
            </w:r>
          </w:p>
        </w:tc>
        <w:tc>
          <w:tcPr>
            <w:tcW w:type="dxa" w:w="1008"/>
          </w:tcPr>
          <w:p>
            <w:r/>
            <w:r>
              <w:rPr>
                <w:sz w:val="17"/>
              </w:rPr>
              <w:t>High</w:t>
            </w:r>
          </w:p>
        </w:tc>
        <w:tc>
          <w:tcPr>
            <w:tcW w:type="dxa" w:w="1440"/>
          </w:tcPr>
          <w:p>
            <w:r/>
            <w:r>
              <w:rPr>
                <w:sz w:val="17"/>
              </w:rPr>
              <w:t>D. Whitcombe</w:t>
            </w:r>
          </w:p>
        </w:tc>
        <w:tc>
          <w:tcPr>
            <w:tcW w:type="dxa" w:w="3168"/>
          </w:tcPr>
          <w:p>
            <w:r/>
            <w:r>
              <w:rPr>
                <w:sz w:val="17"/>
              </w:rPr>
              <w:t>Transport permits escalated to state DOT; partial delivery accepted June 30</w:t>
            </w:r>
          </w:p>
        </w:tc>
        <w:tc>
          <w:tcPr>
            <w:tcW w:type="dxa" w:w="1224"/>
          </w:tcPr>
          <w:p>
            <w:r/>
            <w:r>
              <w:rPr>
                <w:sz w:val="17"/>
              </w:rPr>
              <w:t>Open</w:t>
            </w:r>
          </w:p>
        </w:tc>
      </w:tr>
      <w:tr>
        <w:tc>
          <w:tcPr>
            <w:tcW w:type="dxa" w:w="720"/>
          </w:tcPr>
          <w:p>
            <w:r/>
            <w:r>
              <w:rPr>
                <w:sz w:val="17"/>
              </w:rPr>
              <w:t>R-07</w:t>
            </w:r>
          </w:p>
        </w:tc>
        <w:tc>
          <w:tcPr>
            <w:tcW w:type="dxa" w:w="2736"/>
          </w:tcPr>
          <w:p>
            <w:r/>
            <w:r>
              <w:rPr>
                <w:sz w:val="17"/>
              </w:rPr>
              <w:t>Concrete supplier capacity during September pour</w:t>
            </w:r>
          </w:p>
        </w:tc>
        <w:tc>
          <w:tcPr>
            <w:tcW w:type="dxa" w:w="1224"/>
          </w:tcPr>
          <w:p>
            <w:r/>
            <w:r>
              <w:rPr>
                <w:sz w:val="17"/>
              </w:rPr>
              <w:t>Medium</w:t>
            </w:r>
          </w:p>
        </w:tc>
        <w:tc>
          <w:tcPr>
            <w:tcW w:type="dxa" w:w="1008"/>
          </w:tcPr>
          <w:p>
            <w:r/>
            <w:r>
              <w:rPr>
                <w:sz w:val="17"/>
              </w:rPr>
              <w:t>High</w:t>
            </w:r>
          </w:p>
        </w:tc>
        <w:tc>
          <w:tcPr>
            <w:tcW w:type="dxa" w:w="1440"/>
          </w:tcPr>
          <w:p>
            <w:r/>
            <w:r>
              <w:rPr>
                <w:sz w:val="17"/>
              </w:rPr>
              <w:t>L. Ferraro</w:t>
            </w:r>
          </w:p>
        </w:tc>
        <w:tc>
          <w:tcPr>
            <w:tcW w:type="dxa" w:w="3168"/>
          </w:tcPr>
          <w:p>
            <w:r/>
            <w:r>
              <w:rPr>
                <w:sz w:val="17"/>
              </w:rPr>
              <w:t>Second supplier under standby agreement signed May 2026</w:t>
            </w:r>
          </w:p>
        </w:tc>
        <w:tc>
          <w:tcPr>
            <w:tcW w:type="dxa" w:w="1224"/>
          </w:tcPr>
          <w:p>
            <w:r/>
            <w:r>
              <w:rPr>
                <w:sz w:val="17"/>
              </w:rPr>
              <w:t>Open</w:t>
            </w:r>
          </w:p>
        </w:tc>
      </w:tr>
      <w:tr>
        <w:tc>
          <w:tcPr>
            <w:tcW w:type="dxa" w:w="720"/>
          </w:tcPr>
          <w:p>
            <w:r/>
            <w:r>
              <w:rPr>
                <w:sz w:val="17"/>
              </w:rPr>
              <w:t>R-09</w:t>
            </w:r>
          </w:p>
        </w:tc>
        <w:tc>
          <w:tcPr>
            <w:tcW w:type="dxa" w:w="2736"/>
          </w:tcPr>
          <w:p>
            <w:r/>
            <w:r>
              <w:rPr>
                <w:sz w:val="17"/>
              </w:rPr>
              <w:t>Peregrine falcon nesting near pier 5 restarts seasonal work window</w:t>
            </w:r>
          </w:p>
        </w:tc>
        <w:tc>
          <w:tcPr>
            <w:tcW w:type="dxa" w:w="1224"/>
          </w:tcPr>
          <w:p>
            <w:r/>
            <w:r>
              <w:rPr>
                <w:sz w:val="17"/>
              </w:rPr>
              <w:t>Low</w:t>
            </w:r>
          </w:p>
        </w:tc>
        <w:tc>
          <w:tcPr>
            <w:tcW w:type="dxa" w:w="1008"/>
          </w:tcPr>
          <w:p>
            <w:r/>
            <w:r>
              <w:rPr>
                <w:sz w:val="17"/>
              </w:rPr>
              <w:t>Medium</w:t>
            </w:r>
          </w:p>
        </w:tc>
        <w:tc>
          <w:tcPr>
            <w:tcW w:type="dxa" w:w="1440"/>
          </w:tcPr>
          <w:p>
            <w:r/>
            <w:r>
              <w:rPr>
                <w:sz w:val="17"/>
              </w:rPr>
              <w:t>S. Anand</w:t>
            </w:r>
          </w:p>
        </w:tc>
        <w:tc>
          <w:tcPr>
            <w:tcW w:type="dxa" w:w="3168"/>
          </w:tcPr>
          <w:p>
            <w:r/>
            <w:r>
              <w:rPr>
                <w:sz w:val="17"/>
              </w:rPr>
              <w:t>Environmental monitor on call; work sequenced away from pier 5 until August</w:t>
            </w:r>
          </w:p>
        </w:tc>
        <w:tc>
          <w:tcPr>
            <w:tcW w:type="dxa" w:w="1224"/>
          </w:tcPr>
          <w:p>
            <w:r/>
            <w:r>
              <w:rPr>
                <w:sz w:val="17"/>
              </w:rPr>
              <w:t>Monitoring</w:t>
            </w:r>
          </w:p>
        </w:tc>
      </w:tr>
      <w:tr>
        <w:tc>
          <w:tcPr>
            <w:tcW w:type="dxa" w:w="720"/>
          </w:tcPr>
          <w:p>
            <w:r/>
            <w:r>
              <w:rPr>
                <w:sz w:val="17"/>
              </w:rPr>
              <w:t>R-11</w:t>
            </w:r>
          </w:p>
        </w:tc>
        <w:tc>
          <w:tcPr>
            <w:tcW w:type="dxa" w:w="2736"/>
          </w:tcPr>
          <w:p>
            <w:r/>
            <w:r>
              <w:rPr>
                <w:sz w:val="17"/>
              </w:rPr>
              <w:t>Night-closure noise complaints trigger permit review</w:t>
            </w:r>
          </w:p>
        </w:tc>
        <w:tc>
          <w:tcPr>
            <w:tcW w:type="dxa" w:w="1224"/>
          </w:tcPr>
          <w:p>
            <w:r/>
            <w:r>
              <w:rPr>
                <w:sz w:val="17"/>
              </w:rPr>
              <w:t>Low</w:t>
            </w:r>
          </w:p>
        </w:tc>
        <w:tc>
          <w:tcPr>
            <w:tcW w:type="dxa" w:w="1008"/>
          </w:tcPr>
          <w:p>
            <w:r/>
            <w:r>
              <w:rPr>
                <w:sz w:val="17"/>
              </w:rPr>
              <w:t>Low</w:t>
            </w:r>
          </w:p>
        </w:tc>
        <w:tc>
          <w:tcPr>
            <w:tcW w:type="dxa" w:w="1440"/>
          </w:tcPr>
          <w:p>
            <w:r/>
            <w:r>
              <w:rPr>
                <w:sz w:val="17"/>
              </w:rPr>
              <w:t>M. Beaudry</w:t>
            </w:r>
          </w:p>
        </w:tc>
        <w:tc>
          <w:tcPr>
            <w:tcW w:type="dxa" w:w="3168"/>
          </w:tcPr>
          <w:p>
            <w:r/>
            <w:r>
              <w:rPr>
                <w:sz w:val="17"/>
              </w:rPr>
              <w:t>Sound blankets installed on generators; complaint log shared with county weekly</w:t>
            </w:r>
          </w:p>
        </w:tc>
        <w:tc>
          <w:tcPr>
            <w:tcW w:type="dxa" w:w="1224"/>
          </w:tcPr>
          <w:p>
            <w:r/>
            <w:r>
              <w:rPr>
                <w:sz w:val="17"/>
              </w:rPr>
              <w:t>Closed</w:t>
            </w:r>
          </w:p>
        </w:tc>
      </w:tr>
      <w:tr>
        <w:tc>
          <w:tcPr>
            <w:tcW w:type="dxa" w:w="720"/>
          </w:tcPr>
          <w:p>
            <w:r/>
            <w:r>
              <w:rPr>
                <w:sz w:val="17"/>
              </w:rPr>
              <w:t>R-12</w:t>
            </w:r>
          </w:p>
        </w:tc>
        <w:tc>
          <w:tcPr>
            <w:tcW w:type="dxa" w:w="2736"/>
          </w:tcPr>
          <w:p>
            <w:r/>
            <w:r>
              <w:rPr>
                <w:sz w:val="17"/>
              </w:rPr>
              <w:t>Weld inspection backlog at county lab</w:t>
            </w:r>
          </w:p>
        </w:tc>
        <w:tc>
          <w:tcPr>
            <w:tcW w:type="dxa" w:w="1224"/>
          </w:tcPr>
          <w:p>
            <w:r/>
            <w:r>
              <w:rPr>
                <w:sz w:val="17"/>
              </w:rPr>
              <w:t>Medium</w:t>
            </w:r>
          </w:p>
        </w:tc>
        <w:tc>
          <w:tcPr>
            <w:tcW w:type="dxa" w:w="1008"/>
          </w:tcPr>
          <w:p>
            <w:r/>
            <w:r>
              <w:rPr>
                <w:sz w:val="17"/>
              </w:rPr>
              <w:t>Medium</w:t>
            </w:r>
          </w:p>
        </w:tc>
        <w:tc>
          <w:tcPr>
            <w:tcW w:type="dxa" w:w="1440"/>
          </w:tcPr>
          <w:p>
            <w:r/>
            <w:r>
              <w:rPr>
                <w:sz w:val="17"/>
              </w:rPr>
              <w:t>L. Ferraro</w:t>
            </w:r>
          </w:p>
        </w:tc>
        <w:tc>
          <w:tcPr>
            <w:tcW w:type="dxa" w:w="3168"/>
          </w:tcPr>
          <w:p>
            <w:r/>
            <w:r>
              <w:rPr>
                <w:sz w:val="17"/>
              </w:rPr>
              <w:t>Third-party certified inspector approved as backup on June 22</w:t>
            </w:r>
          </w:p>
        </w:tc>
        <w:tc>
          <w:tcPr>
            <w:tcW w:type="dxa" w:w="1224"/>
          </w:tcPr>
          <w:p>
            <w:r/>
            <w:r>
              <w:rPr>
                <w:sz w:val="17"/>
              </w:rPr>
              <w:t>Open</w:t>
            </w:r>
          </w:p>
        </w:tc>
      </w:tr>
      <w:tr>
        <w:tc>
          <w:tcPr>
            <w:tcW w:type="dxa" w:w="720"/>
          </w:tcPr>
          <w:p>
            <w:r/>
            <w:r>
              <w:rPr>
                <w:sz w:val="17"/>
              </w:rPr>
              <w:t>R-14</w:t>
            </w:r>
          </w:p>
        </w:tc>
        <w:tc>
          <w:tcPr>
            <w:tcW w:type="dxa" w:w="2736"/>
          </w:tcPr>
          <w:p>
            <w:r/>
            <w:r>
              <w:rPr>
                <w:sz w:val="17"/>
              </w:rPr>
              <w:t>Lane-closure permit renewal lapses over the county holiday recess</w:t>
            </w:r>
          </w:p>
        </w:tc>
        <w:tc>
          <w:tcPr>
            <w:tcW w:type="dxa" w:w="1224"/>
          </w:tcPr>
          <w:p>
            <w:r/>
            <w:r>
              <w:rPr>
                <w:sz w:val="17"/>
              </w:rPr>
              <w:t>Medium</w:t>
            </w:r>
          </w:p>
        </w:tc>
        <w:tc>
          <w:tcPr>
            <w:tcW w:type="dxa" w:w="1008"/>
          </w:tcPr>
          <w:p>
            <w:r/>
            <w:r>
              <w:rPr>
                <w:sz w:val="17"/>
              </w:rPr>
              <w:t>Medium</w:t>
            </w:r>
          </w:p>
        </w:tc>
        <w:tc>
          <w:tcPr>
            <w:tcW w:type="dxa" w:w="1440"/>
          </w:tcPr>
          <w:p>
            <w:r/>
            <w:r>
              <w:rPr>
                <w:sz w:val="17"/>
              </w:rPr>
              <w:t>M. Beaudry</w:t>
            </w:r>
          </w:p>
        </w:tc>
        <w:tc>
          <w:tcPr>
            <w:tcW w:type="dxa" w:w="3168"/>
          </w:tcPr>
          <w:p>
            <w:r/>
            <w:r>
              <w:rPr>
                <w:sz w:val="17"/>
              </w:rPr>
              <w:t>Renewal filed 60 days early; standing agenda item with county permits office</w:t>
            </w:r>
          </w:p>
        </w:tc>
        <w:tc>
          <w:tcPr>
            <w:tcW w:type="dxa" w:w="1224"/>
          </w:tcPr>
          <w:p>
            <w:r/>
            <w:r>
              <w:rPr>
                <w:sz w:val="17"/>
              </w:rPr>
              <w:t>Open</w:t>
            </w:r>
          </w:p>
        </w:tc>
      </w:tr>
      <w:tr>
        <w:tc>
          <w:tcPr>
            <w:tcW w:type="dxa" w:w="720"/>
          </w:tcPr>
          <w:p>
            <w:r/>
            <w:r>
              <w:rPr>
                <w:sz w:val="17"/>
              </w:rPr>
              <w:t>R-15</w:t>
            </w:r>
          </w:p>
        </w:tc>
        <w:tc>
          <w:tcPr>
            <w:tcW w:type="dxa" w:w="2736"/>
          </w:tcPr>
          <w:p>
            <w:r/>
            <w:r>
              <w:rPr>
                <w:sz w:val="17"/>
              </w:rPr>
              <w:t>Unmapped utility duct bank near pier 2 approach</w:t>
            </w:r>
          </w:p>
        </w:tc>
        <w:tc>
          <w:tcPr>
            <w:tcW w:type="dxa" w:w="1224"/>
          </w:tcPr>
          <w:p>
            <w:r/>
            <w:r>
              <w:rPr>
                <w:sz w:val="17"/>
              </w:rPr>
              <w:t>Low</w:t>
            </w:r>
          </w:p>
        </w:tc>
        <w:tc>
          <w:tcPr>
            <w:tcW w:type="dxa" w:w="1008"/>
          </w:tcPr>
          <w:p>
            <w:r/>
            <w:r>
              <w:rPr>
                <w:sz w:val="17"/>
              </w:rPr>
              <w:t>High</w:t>
            </w:r>
          </w:p>
        </w:tc>
        <w:tc>
          <w:tcPr>
            <w:tcW w:type="dxa" w:w="1440"/>
          </w:tcPr>
          <w:p>
            <w:r/>
            <w:r>
              <w:rPr>
                <w:sz w:val="17"/>
              </w:rPr>
              <w:t>S. Anand</w:t>
            </w:r>
          </w:p>
        </w:tc>
        <w:tc>
          <w:tcPr>
            <w:tcW w:type="dxa" w:w="3168"/>
          </w:tcPr>
          <w:p>
            <w:r/>
            <w:r>
              <w:rPr>
                <w:sz w:val="17"/>
              </w:rPr>
              <w:t>Ground-penetrating radar survey scheduled for July 14 before excavation</w:t>
            </w:r>
          </w:p>
        </w:tc>
        <w:tc>
          <w:tcPr>
            <w:tcW w:type="dxa" w:w="1224"/>
          </w:tcPr>
          <w:p>
            <w:r/>
            <w:r>
              <w:rPr>
                <w:sz w:val="17"/>
              </w:rPr>
              <w:t>Open</w:t>
            </w:r>
          </w:p>
        </w:tc>
      </w:tr>
      <w:tr>
        <w:tc>
          <w:tcPr>
            <w:tcW w:type="dxa" w:w="720"/>
          </w:tcPr>
          <w:p>
            <w:r/>
            <w:r>
              <w:rPr>
                <w:sz w:val="17"/>
              </w:rPr>
              <w:t>R-16</w:t>
            </w:r>
          </w:p>
        </w:tc>
        <w:tc>
          <w:tcPr>
            <w:tcW w:type="dxa" w:w="2736"/>
          </w:tcPr>
          <w:p>
            <w:r/>
            <w:r>
              <w:rPr>
                <w:sz w:val="17"/>
              </w:rPr>
              <w:t>Barge crane availability clashes with harbor dredging schedule</w:t>
            </w:r>
          </w:p>
        </w:tc>
        <w:tc>
          <w:tcPr>
            <w:tcW w:type="dxa" w:w="1224"/>
          </w:tcPr>
          <w:p>
            <w:r/>
            <w:r>
              <w:rPr>
                <w:sz w:val="17"/>
              </w:rPr>
              <w:t>Medium</w:t>
            </w:r>
          </w:p>
        </w:tc>
        <w:tc>
          <w:tcPr>
            <w:tcW w:type="dxa" w:w="1008"/>
          </w:tcPr>
          <w:p>
            <w:r/>
            <w:r>
              <w:rPr>
                <w:sz w:val="17"/>
              </w:rPr>
              <w:t>High</w:t>
            </w:r>
          </w:p>
        </w:tc>
        <w:tc>
          <w:tcPr>
            <w:tcW w:type="dxa" w:w="1440"/>
          </w:tcPr>
          <w:p>
            <w:r/>
            <w:r>
              <w:rPr>
                <w:sz w:val="17"/>
              </w:rPr>
              <w:t>D. Whitcombe</w:t>
            </w:r>
          </w:p>
        </w:tc>
        <w:tc>
          <w:tcPr>
            <w:tcW w:type="dxa" w:w="3168"/>
          </w:tcPr>
          <w:p>
            <w:r/>
            <w:r>
              <w:rPr>
                <w:sz w:val="17"/>
              </w:rPr>
              <w:t>Reservation confirmed in writing with operator; dredging liaison meeting monthly</w:t>
            </w:r>
          </w:p>
        </w:tc>
        <w:tc>
          <w:tcPr>
            <w:tcW w:type="dxa" w:w="1224"/>
          </w:tcPr>
          <w:p>
            <w:r/>
            <w:r>
              <w:rPr>
                <w:sz w:val="17"/>
              </w:rPr>
              <w:t>Monitoring</w:t>
            </w:r>
          </w:p>
        </w:tc>
      </w:tr>
      <w:tr>
        <w:tc>
          <w:tcPr>
            <w:tcW w:type="dxa" w:w="720"/>
          </w:tcPr>
          <w:p>
            <w:r/>
            <w:r>
              <w:rPr>
                <w:sz w:val="17"/>
              </w:rPr>
              <w:t>R-17</w:t>
            </w:r>
          </w:p>
        </w:tc>
        <w:tc>
          <w:tcPr>
            <w:tcW w:type="dxa" w:w="2736"/>
          </w:tcPr>
          <w:p>
            <w:r/>
            <w:r>
              <w:rPr>
                <w:sz w:val="17"/>
              </w:rPr>
              <w:t>Certified welder shortage during August erection peak</w:t>
            </w:r>
          </w:p>
        </w:tc>
        <w:tc>
          <w:tcPr>
            <w:tcW w:type="dxa" w:w="1224"/>
          </w:tcPr>
          <w:p>
            <w:r/>
            <w:r>
              <w:rPr>
                <w:sz w:val="17"/>
              </w:rPr>
              <w:t>Medium</w:t>
            </w:r>
          </w:p>
        </w:tc>
        <w:tc>
          <w:tcPr>
            <w:tcW w:type="dxa" w:w="1008"/>
          </w:tcPr>
          <w:p>
            <w:r/>
            <w:r>
              <w:rPr>
                <w:sz w:val="17"/>
              </w:rPr>
              <w:t>Medium</w:t>
            </w:r>
          </w:p>
        </w:tc>
        <w:tc>
          <w:tcPr>
            <w:tcW w:type="dxa" w:w="1440"/>
          </w:tcPr>
          <w:p>
            <w:r/>
            <w:r>
              <w:rPr>
                <w:sz w:val="17"/>
              </w:rPr>
              <w:t>L. Ferraro</w:t>
            </w:r>
          </w:p>
        </w:tc>
        <w:tc>
          <w:tcPr>
            <w:tcW w:type="dxa" w:w="3168"/>
          </w:tcPr>
          <w:p>
            <w:r/>
            <w:r>
              <w:rPr>
                <w:sz w:val="17"/>
              </w:rPr>
              <w:t>Two additional crews pre-qualified through the regional trades council</w:t>
            </w:r>
          </w:p>
        </w:tc>
        <w:tc>
          <w:tcPr>
            <w:tcW w:type="dxa" w:w="1224"/>
          </w:tcPr>
          <w:p>
            <w:r/>
            <w:r>
              <w:rPr>
                <w:sz w:val="17"/>
              </w:rPr>
              <w:t>Open</w:t>
            </w:r>
          </w:p>
        </w:tc>
      </w:tr>
    </w:tbl>
    <w:p>
      <w:pPr>
        <w:spacing w:before="200" w:after="80"/>
      </w:pPr>
      <w:r>
        <w:rPr>
          <w:b/>
          <w:color w:val="1E3A8A"/>
          <w:sz w:val="26"/>
        </w:rPr>
        <w:t>Budget position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3312"/>
            <w:shd w:val="clear" w:fill="1E3A8A"/>
          </w:tcPr>
          <w:p>
            <w:r/>
            <w:r>
              <w:rPr>
                <w:b/>
                <w:color w:val="FFFFFF"/>
                <w:sz w:val="19"/>
              </w:rPr>
              <w:t>Cost category</w:t>
            </w:r>
          </w:p>
        </w:tc>
        <w:tc>
          <w:tcPr>
            <w:tcW w:type="dxa" w:w="1728"/>
            <w:shd w:val="clear" w:fill="1E3A8A"/>
          </w:tcPr>
          <w:p>
            <w:r/>
            <w:r>
              <w:rPr>
                <w:b/>
                <w:color w:val="FFFFFF"/>
                <w:sz w:val="19"/>
              </w:rPr>
              <w:t>Approved budget</w:t>
            </w:r>
          </w:p>
        </w:tc>
        <w:tc>
          <w:tcPr>
            <w:tcW w:type="dxa" w:w="1584"/>
            <w:shd w:val="clear" w:fill="1E3A8A"/>
          </w:tcPr>
          <w:p>
            <w:r/>
            <w:r>
              <w:rPr>
                <w:b/>
                <w:color w:val="FFFFFF"/>
                <w:sz w:val="19"/>
              </w:rPr>
              <w:t>Committed</w:t>
            </w:r>
          </w:p>
        </w:tc>
        <w:tc>
          <w:tcPr>
            <w:tcW w:type="dxa" w:w="1728"/>
            <w:shd w:val="clear" w:fill="1E3A8A"/>
          </w:tcPr>
          <w:p>
            <w:r/>
            <w:r>
              <w:rPr>
                <w:b/>
                <w:color w:val="FFFFFF"/>
                <w:sz w:val="19"/>
              </w:rPr>
              <w:t>Spent to date</w:t>
            </w:r>
          </w:p>
        </w:tc>
        <w:tc>
          <w:tcPr>
            <w:tcW w:type="dxa" w:w="1440"/>
            <w:shd w:val="clear" w:fill="1E3A8A"/>
          </w:tcPr>
          <w:p>
            <w:r/>
            <w:r>
              <w:rPr>
                <w:b/>
                <w:color w:val="FFFFFF"/>
                <w:sz w:val="19"/>
              </w:rPr>
              <w:t>Variance</w:t>
            </w:r>
          </w:p>
        </w:tc>
      </w:tr>
      <w:tr>
        <w:tc>
          <w:tcPr>
            <w:tcW w:type="dxa" w:w="3312"/>
          </w:tcPr>
          <w:p>
            <w:r/>
            <w:r>
              <w:rPr>
                <w:sz w:val="19"/>
              </w:rPr>
              <w:t>Structural steel and fabrication</w:t>
            </w:r>
          </w:p>
        </w:tc>
        <w:tc>
          <w:tcPr>
            <w:tcW w:type="dxa" w:w="1728"/>
          </w:tcPr>
          <w:p>
            <w:r/>
            <w:r>
              <w:rPr>
                <w:sz w:val="19"/>
              </w:rPr>
              <w:t>$4,150,000</w:t>
            </w:r>
          </w:p>
        </w:tc>
        <w:tc>
          <w:tcPr>
            <w:tcW w:type="dxa" w:w="1584"/>
          </w:tcPr>
          <w:p>
            <w:r/>
            <w:r>
              <w:rPr>
                <w:sz w:val="19"/>
              </w:rPr>
              <w:t>$4,208,000</w:t>
            </w:r>
          </w:p>
        </w:tc>
        <w:tc>
          <w:tcPr>
            <w:tcW w:type="dxa" w:w="1728"/>
          </w:tcPr>
          <w:p>
            <w:r/>
            <w:r>
              <w:rPr>
                <w:sz w:val="19"/>
              </w:rPr>
              <w:t>$3,366,400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($58,000)</w:t>
            </w:r>
          </w:p>
        </w:tc>
      </w:tr>
      <w:tr>
        <w:tc>
          <w:tcPr>
            <w:tcW w:type="dxa" w:w="3312"/>
          </w:tcPr>
          <w:p>
            <w:r/>
            <w:r>
              <w:rPr>
                <w:sz w:val="19"/>
              </w:rPr>
              <w:t>Civil and foundation works</w:t>
            </w:r>
          </w:p>
        </w:tc>
        <w:tc>
          <w:tcPr>
            <w:tcW w:type="dxa" w:w="1728"/>
          </w:tcPr>
          <w:p>
            <w:r/>
            <w:r>
              <w:rPr>
                <w:sz w:val="19"/>
              </w:rPr>
              <w:t>$3,900,000</w:t>
            </w:r>
          </w:p>
        </w:tc>
        <w:tc>
          <w:tcPr>
            <w:tcW w:type="dxa" w:w="1584"/>
          </w:tcPr>
          <w:p>
            <w:r/>
            <w:r>
              <w:rPr>
                <w:sz w:val="19"/>
              </w:rPr>
              <w:t>$3,845,000</w:t>
            </w:r>
          </w:p>
        </w:tc>
        <w:tc>
          <w:tcPr>
            <w:tcW w:type="dxa" w:w="1728"/>
          </w:tcPr>
          <w:p>
            <w:r/>
            <w:r>
              <w:rPr>
                <w:sz w:val="19"/>
              </w:rPr>
              <w:t>$3,076,000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$55,000</w:t>
            </w:r>
          </w:p>
        </w:tc>
      </w:tr>
      <w:tr>
        <w:tc>
          <w:tcPr>
            <w:tcW w:type="dxa" w:w="3312"/>
          </w:tcPr>
          <w:p>
            <w:r/>
            <w:r>
              <w:rPr>
                <w:sz w:val="19"/>
              </w:rPr>
              <w:t>Traffic control and safety</w:t>
            </w:r>
          </w:p>
        </w:tc>
        <w:tc>
          <w:tcPr>
            <w:tcW w:type="dxa" w:w="1728"/>
          </w:tcPr>
          <w:p>
            <w:r/>
            <w:r>
              <w:rPr>
                <w:sz w:val="19"/>
              </w:rPr>
              <w:t>$980,000</w:t>
            </w:r>
          </w:p>
        </w:tc>
        <w:tc>
          <w:tcPr>
            <w:tcW w:type="dxa" w:w="1584"/>
          </w:tcPr>
          <w:p>
            <w:r/>
            <w:r>
              <w:rPr>
                <w:sz w:val="19"/>
              </w:rPr>
              <w:t>$965,000</w:t>
            </w:r>
          </w:p>
        </w:tc>
        <w:tc>
          <w:tcPr>
            <w:tcW w:type="dxa" w:w="1728"/>
          </w:tcPr>
          <w:p>
            <w:r/>
            <w:r>
              <w:rPr>
                <w:sz w:val="19"/>
              </w:rPr>
              <w:t>$723,750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$15,000</w:t>
            </w:r>
          </w:p>
        </w:tc>
      </w:tr>
      <w:tr>
        <w:tc>
          <w:tcPr>
            <w:tcW w:type="dxa" w:w="3312"/>
          </w:tcPr>
          <w:p>
            <w:r/>
            <w:r>
              <w:rPr>
                <w:sz w:val="19"/>
              </w:rPr>
              <w:t>Engineering and inspection</w:t>
            </w:r>
          </w:p>
        </w:tc>
        <w:tc>
          <w:tcPr>
            <w:tcW w:type="dxa" w:w="1728"/>
          </w:tcPr>
          <w:p>
            <w:r/>
            <w:r>
              <w:rPr>
                <w:sz w:val="19"/>
              </w:rPr>
              <w:t>$1,470,000</w:t>
            </w:r>
          </w:p>
        </w:tc>
        <w:tc>
          <w:tcPr>
            <w:tcW w:type="dxa" w:w="1584"/>
          </w:tcPr>
          <w:p>
            <w:r/>
            <w:r>
              <w:rPr>
                <w:sz w:val="19"/>
              </w:rPr>
              <w:t>$1,470,000</w:t>
            </w:r>
          </w:p>
        </w:tc>
        <w:tc>
          <w:tcPr>
            <w:tcW w:type="dxa" w:w="1728"/>
          </w:tcPr>
          <w:p>
            <w:r/>
            <w:r>
              <w:rPr>
                <w:sz w:val="19"/>
              </w:rPr>
              <w:t>$882,000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$0</w:t>
            </w:r>
          </w:p>
        </w:tc>
      </w:tr>
      <w:tr>
        <w:tc>
          <w:tcPr>
            <w:tcW w:type="dxa" w:w="3312"/>
          </w:tcPr>
          <w:p>
            <w:r/>
            <w:r>
              <w:rPr>
                <w:sz w:val="19"/>
              </w:rPr>
              <w:t>Contingency</w:t>
            </w:r>
          </w:p>
        </w:tc>
        <w:tc>
          <w:tcPr>
            <w:tcW w:type="dxa" w:w="1728"/>
          </w:tcPr>
          <w:p>
            <w:r/>
            <w:r>
              <w:rPr>
                <w:sz w:val="19"/>
              </w:rPr>
              <w:t>$2,100,000</w:t>
            </w:r>
          </w:p>
        </w:tc>
        <w:tc>
          <w:tcPr>
            <w:tcW w:type="dxa" w:w="1584"/>
          </w:tcPr>
          <w:p>
            <w:r/>
            <w:r>
              <w:rPr>
                <w:sz w:val="19"/>
              </w:rPr>
              <w:t>$364,000</w:t>
            </w:r>
          </w:p>
        </w:tc>
        <w:tc>
          <w:tcPr>
            <w:tcW w:type="dxa" w:w="1728"/>
          </w:tcPr>
          <w:p>
            <w:r/>
            <w:r>
              <w:rPr>
                <w:sz w:val="19"/>
              </w:rPr>
              <w:t>$363,850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$1,736,000</w:t>
            </w:r>
          </w:p>
        </w:tc>
      </w:tr>
    </w:tbl>
    <w:p>
      <w:pPr>
        <w:spacing w:after="40"/>
      </w:pPr>
      <w:r>
        <w:rPr>
          <w:i w:val="0"/>
          <w:sz w:val="21"/>
        </w:rPr>
        <w:t>Contingency drawdown this period was $86,000, covering the weather hold and the accelerated transport permits. Forecast cost at completion remains $12,480,000, inside the approved budget.</w:t>
      </w:r>
    </w:p>
    <w:p>
      <w:pPr>
        <w:spacing w:after="80"/>
      </w:pPr>
      <w:r>
        <w:rPr>
          <w:i/>
          <w:color w:val="64748B"/>
          <w:sz w:val="17"/>
        </w:rPr>
        <w:t>Distribution: Halvern County DOT, Meridian executive team, Ridgeline Steel (sections 2-3 only).</w:t>
      </w:r>
    </w:p>
    <w:p>
      <w:pPr>
        <w:spacing w:after="80"/>
      </w:pPr>
      <w:r>
        <w:rPr>
          <w:i/>
          <w:color w:val="64748B"/>
          <w:sz w:val="16"/>
        </w:rPr>
        <w:t>Fictional sample document created by DocuPipe for demonstration - www.docupipe.ai/tools/word-to-excel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Georgia" w:hAnsi="Georgia"/>
      <w:color w:val="1F2937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