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0" w:after="80"/>
      </w:pPr>
      <w:r>
        <w:rPr>
          <w:b/>
          <w:color w:val="1E3A8A"/>
          <w:sz w:val="34"/>
        </w:rPr>
        <w:t>Harlow Community Library Expansion</w:t>
      </w:r>
    </w:p>
    <w:p>
      <w:pPr>
        <w:spacing w:before="200" w:after="80"/>
      </w:pPr>
      <w:r>
        <w:rPr>
          <w:b w:val="0"/>
          <w:color w:val="64748B"/>
          <w:sz w:val="24"/>
        </w:rPr>
        <w:t>Steering committee - meeting minutes</w:t>
      </w:r>
    </w:p>
    <w:p>
      <w:pPr>
        <w:spacing w:after="80"/>
      </w:pPr>
      <w:r>
        <w:rPr>
          <w:i w:val="0"/>
          <w:color w:val="64748B"/>
          <w:sz w:val="21"/>
        </w:rPr>
        <w:t>Date: June 24, 2026, 4:00-5:30 PM  |  Location: Harlow Library annex, Room B  |  Recorded by: F. Delgado</w:t>
      </w:r>
    </w:p>
    <w:p>
      <w:pPr>
        <w:spacing w:before="200" w:after="80"/>
      </w:pPr>
      <w:r>
        <w:rPr>
          <w:b/>
          <w:color w:val="1E3A8A"/>
          <w:sz w:val="25"/>
        </w:rPr>
        <w:t>Attendance</w:t>
      </w:r>
    </w:p>
    <w:p>
      <w:pPr>
        <w:tabs>
          <w:tab w:pos="2592" w:val="left"/>
          <w:tab w:pos="5184" w:val="left"/>
        </w:tabs>
        <w:spacing w:before="80"/>
      </w:pPr>
      <w:r>
        <w:rPr>
          <w:b/>
          <w:sz w:val="20"/>
        </w:rPr>
        <w:t>Name</w:t>
        <w:tab/>
        <w:t>Role</w:t>
        <w:tab/>
        <w:t>Present</w:t>
      </w:r>
    </w:p>
    <w:p>
      <w:pPr>
        <w:tabs>
          <w:tab w:pos="2592" w:val="left"/>
          <w:tab w:pos="5184" w:val="left"/>
        </w:tabs>
        <w:spacing w:after="20"/>
      </w:pPr>
      <w:r>
        <w:rPr>
          <w:sz w:val="20"/>
        </w:rPr>
        <w:t>Priya Raghunathan</w:t>
        <w:tab/>
        <w:t>Committee chair</w:t>
        <w:tab/>
        <w:t>Yes</w:t>
      </w:r>
    </w:p>
    <w:p>
      <w:pPr>
        <w:tabs>
          <w:tab w:pos="2592" w:val="left"/>
          <w:tab w:pos="5184" w:val="left"/>
        </w:tabs>
        <w:spacing w:after="20"/>
      </w:pPr>
      <w:r>
        <w:rPr>
          <w:sz w:val="20"/>
        </w:rPr>
        <w:t>Marcus Ellery</w:t>
        <w:tab/>
        <w:t>Library director</w:t>
        <w:tab/>
        <w:t>Yes</w:t>
      </w:r>
    </w:p>
    <w:p>
      <w:pPr>
        <w:tabs>
          <w:tab w:pos="2592" w:val="left"/>
          <w:tab w:pos="5184" w:val="left"/>
        </w:tabs>
        <w:spacing w:after="20"/>
      </w:pPr>
      <w:r>
        <w:rPr>
          <w:sz w:val="20"/>
        </w:rPr>
        <w:t>Joan Tibbets</w:t>
        <w:tab/>
        <w:t>Town finance office</w:t>
        <w:tab/>
        <w:t>Yes</w:t>
      </w:r>
    </w:p>
    <w:p>
      <w:pPr>
        <w:tabs>
          <w:tab w:pos="2592" w:val="left"/>
          <w:tab w:pos="5184" w:val="left"/>
        </w:tabs>
        <w:spacing w:after="20"/>
      </w:pPr>
      <w:r>
        <w:rPr>
          <w:sz w:val="20"/>
        </w:rPr>
        <w:t>Sam Okwuosa</w:t>
        <w:tab/>
        <w:t>Architect, Fieldstone Design</w:t>
        <w:tab/>
        <w:t>Yes</w:t>
      </w:r>
    </w:p>
    <w:p>
      <w:pPr>
        <w:tabs>
          <w:tab w:pos="2592" w:val="left"/>
          <w:tab w:pos="5184" w:val="left"/>
        </w:tabs>
        <w:spacing w:after="20"/>
      </w:pPr>
      <w:r>
        <w:rPr>
          <w:sz w:val="20"/>
        </w:rPr>
        <w:t>Elena Vasquez</w:t>
        <w:tab/>
        <w:t>Friends of the Library</w:t>
        <w:tab/>
        <w:t>No (excused)</w:t>
      </w:r>
    </w:p>
    <w:p>
      <w:pPr>
        <w:tabs>
          <w:tab w:pos="2592" w:val="left"/>
          <w:tab w:pos="5184" w:val="left"/>
        </w:tabs>
        <w:spacing w:after="20"/>
      </w:pPr>
      <w:r>
        <w:rPr>
          <w:sz w:val="20"/>
        </w:rPr>
        <w:t>Gordon Pike</w:t>
        <w:tab/>
        <w:t>Building committee liaison</w:t>
        <w:tab/>
        <w:t>Yes</w:t>
      </w:r>
    </w:p>
    <w:p>
      <w:pPr>
        <w:spacing w:before="200" w:after="80"/>
      </w:pPr>
      <w:r>
        <w:rPr>
          <w:b/>
          <w:color w:val="1E3A8A"/>
          <w:sz w:val="25"/>
        </w:rPr>
        <w:t>Decisions</w:t>
      </w:r>
    </w:p>
    <w:p>
      <w:pPr>
        <w:pStyle w:val="ListBullet"/>
        <w:spacing w:after="40"/>
      </w:pPr>
      <w:r>
        <w:t>The committee approved the revised reading-room layout (option B) by a 4-1 vote, with G. Pike opposed.</w:t>
      </w:r>
    </w:p>
    <w:p>
      <w:pPr>
        <w:pStyle w:val="ListBullet"/>
        <w:spacing w:after="40"/>
      </w:pPr>
      <w:r>
        <w:t>The children's wing skylight is deferred to a later phase; the $92,000 allowance moves to the accessibility ramp scope.</w:t>
      </w:r>
    </w:p>
    <w:p>
      <w:pPr>
        <w:pStyle w:val="ListBullet"/>
        <w:spacing w:after="40"/>
      </w:pPr>
      <w:r>
        <w:t>The fundraising gala is confirmed for September 26, 2026 at the Meadowbrook Pavilion.</w:t>
      </w:r>
    </w:p>
    <w:p>
      <w:pPr>
        <w:spacing w:before="200" w:after="80"/>
      </w:pPr>
      <w:r>
        <w:rPr>
          <w:b/>
          <w:color w:val="1E3A8A"/>
          <w:sz w:val="25"/>
        </w:rPr>
        <w:t>Discussion notes</w:t>
      </w:r>
    </w:p>
    <w:p>
      <w:pPr>
        <w:spacing w:after="80"/>
      </w:pPr>
      <w:r>
        <w:rPr>
          <w:i w:val="0"/>
          <w:sz w:val="21"/>
        </w:rPr>
        <w:t>S. Okwuosa presented the updated cost estimate of $2,340,000, up $115,000 from March, driven by masonry pricing. J. Tibbets confirmed the town match of $600,000 is in the adopted budget and that the state library grant application (round 2, up to $450,000) is due August 15. M. Ellery reported circulation is up 12 percent year over year, strengthening the grant narrative. The committee asked Fieldstone Design to bring a value-engineering list to the July meeting targeting $100,000 in reductions.</w:t>
      </w:r>
    </w:p>
    <w:p>
      <w:pPr>
        <w:spacing w:before="200" w:after="80"/>
      </w:pPr>
      <w:r>
        <w:rPr>
          <w:b/>
          <w:color w:val="1E3A8A"/>
          <w:sz w:val="25"/>
        </w:rPr>
        <w:t>Action items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576"/>
            <w:shd w:val="clear" w:fill="1E3A8A"/>
          </w:tcPr>
          <w:p>
            <w:r/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4176"/>
            <w:shd w:val="clear" w:fill="1E3A8A"/>
          </w:tcPr>
          <w:p>
            <w:r/>
            <w:r>
              <w:rPr>
                <w:b/>
                <w:color w:val="FFFFFF"/>
                <w:sz w:val="19"/>
              </w:rPr>
              <w:t>Action item</w:t>
            </w:r>
          </w:p>
        </w:tc>
        <w:tc>
          <w:tcPr>
            <w:tcW w:type="dxa" w:w="1440"/>
            <w:shd w:val="clear" w:fill="1E3A8A"/>
          </w:tcPr>
          <w:p>
            <w:r/>
            <w:r>
              <w:rPr>
                <w:b/>
                <w:color w:val="FFFFFF"/>
                <w:sz w:val="19"/>
              </w:rPr>
              <w:t>Owner</w:t>
            </w:r>
          </w:p>
        </w:tc>
        <w:tc>
          <w:tcPr>
            <w:tcW w:type="dxa" w:w="1440"/>
            <w:shd w:val="clear" w:fill="1E3A8A"/>
          </w:tcPr>
          <w:p>
            <w:r/>
            <w:r>
              <w:rPr>
                <w:b/>
                <w:color w:val="FFFFFF"/>
                <w:sz w:val="19"/>
              </w:rPr>
              <w:t>Due date</w:t>
            </w:r>
          </w:p>
        </w:tc>
        <w:tc>
          <w:tcPr>
            <w:tcW w:type="dxa" w:w="1440"/>
            <w:shd w:val="clear" w:fill="1E3A8A"/>
          </w:tcPr>
          <w:p>
            <w:r/>
            <w:r>
              <w:rPr>
                <w:b/>
                <w:color w:val="FFFFFF"/>
                <w:sz w:val="19"/>
              </w:rPr>
              <w:t>Status</w:t>
            </w:r>
          </w:p>
        </w:tc>
      </w:tr>
      <w:tr>
        <w:tc>
          <w:tcPr>
            <w:tcW w:type="dxa" w:w="576"/>
          </w:tcPr>
          <w:p>
            <w:r/>
            <w:r>
              <w:rPr>
                <w:sz w:val="19"/>
              </w:rPr>
              <w:t>1</w:t>
            </w:r>
          </w:p>
        </w:tc>
        <w:tc>
          <w:tcPr>
            <w:tcW w:type="dxa" w:w="4176"/>
          </w:tcPr>
          <w:p>
            <w:r/>
            <w:r>
              <w:rPr>
                <w:sz w:val="19"/>
              </w:rPr>
              <w:t>Submit state library grant application, round 2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M. Ellery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2026-08-15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In progress</w:t>
            </w:r>
          </w:p>
        </w:tc>
      </w:tr>
      <w:tr>
        <w:tc>
          <w:tcPr>
            <w:tcW w:type="dxa" w:w="576"/>
          </w:tcPr>
          <w:p>
            <w:r/>
            <w:r>
              <w:rPr>
                <w:sz w:val="19"/>
              </w:rPr>
              <w:t>2</w:t>
            </w:r>
          </w:p>
        </w:tc>
        <w:tc>
          <w:tcPr>
            <w:tcW w:type="dxa" w:w="4176"/>
          </w:tcPr>
          <w:p>
            <w:r/>
            <w:r>
              <w:rPr>
                <w:sz w:val="19"/>
              </w:rPr>
              <w:t>Deliver value-engineering options list ($100k target)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S. Okwuosa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2026-07-20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Open</w:t>
            </w:r>
          </w:p>
        </w:tc>
      </w:tr>
      <w:tr>
        <w:tc>
          <w:tcPr>
            <w:tcW w:type="dxa" w:w="576"/>
          </w:tcPr>
          <w:p>
            <w:r/>
            <w:r>
              <w:rPr>
                <w:sz w:val="19"/>
              </w:rPr>
              <w:t>3</w:t>
            </w:r>
          </w:p>
        </w:tc>
        <w:tc>
          <w:tcPr>
            <w:tcW w:type="dxa" w:w="4176"/>
          </w:tcPr>
          <w:p>
            <w:r/>
            <w:r>
              <w:rPr>
                <w:sz w:val="19"/>
              </w:rPr>
              <w:t>Confirm Meadowbrook Pavilion contract and caterer quotes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E. Vasquez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2026-07-10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Open</w:t>
            </w:r>
          </w:p>
        </w:tc>
      </w:tr>
      <w:tr>
        <w:tc>
          <w:tcPr>
            <w:tcW w:type="dxa" w:w="576"/>
          </w:tcPr>
          <w:p>
            <w:r/>
            <w:r>
              <w:rPr>
                <w:sz w:val="19"/>
              </w:rPr>
              <w:t>4</w:t>
            </w:r>
          </w:p>
        </w:tc>
        <w:tc>
          <w:tcPr>
            <w:tcW w:type="dxa" w:w="4176"/>
          </w:tcPr>
          <w:p>
            <w:r/>
            <w:r>
              <w:rPr>
                <w:sz w:val="19"/>
              </w:rPr>
              <w:t>Update capital budget sheet with skylight deferral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J. Tibbets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2026-07-03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Complete</w:t>
            </w:r>
          </w:p>
        </w:tc>
      </w:tr>
      <w:tr>
        <w:tc>
          <w:tcPr>
            <w:tcW w:type="dxa" w:w="576"/>
          </w:tcPr>
          <w:p>
            <w:r/>
            <w:r>
              <w:rPr>
                <w:sz w:val="19"/>
              </w:rPr>
              <w:t>5</w:t>
            </w:r>
          </w:p>
        </w:tc>
        <w:tc>
          <w:tcPr>
            <w:tcW w:type="dxa" w:w="4176"/>
          </w:tcPr>
          <w:p>
            <w:r/>
            <w:r>
              <w:rPr>
                <w:sz w:val="19"/>
              </w:rPr>
              <w:t>Post approved minutes and layout option B to town website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F. Delgado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2026-06-30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Complete</w:t>
            </w:r>
          </w:p>
        </w:tc>
      </w:tr>
      <w:tr>
        <w:tc>
          <w:tcPr>
            <w:tcW w:type="dxa" w:w="576"/>
          </w:tcPr>
          <w:p>
            <w:r/>
            <w:r>
              <w:rPr>
                <w:sz w:val="19"/>
              </w:rPr>
              <w:t>6</w:t>
            </w:r>
          </w:p>
        </w:tc>
        <w:tc>
          <w:tcPr>
            <w:tcW w:type="dxa" w:w="4176"/>
          </w:tcPr>
          <w:p>
            <w:r/>
            <w:r>
              <w:rPr>
                <w:sz w:val="19"/>
              </w:rPr>
              <w:t>Schedule masonry contractor walkthrough of the annex wall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G. Pike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2026-07-17</w:t>
            </w:r>
          </w:p>
        </w:tc>
        <w:tc>
          <w:tcPr>
            <w:tcW w:type="dxa" w:w="1440"/>
          </w:tcPr>
          <w:p>
            <w:r/>
            <w:r>
              <w:rPr>
                <w:sz w:val="19"/>
              </w:rPr>
              <w:t>Open</w:t>
            </w:r>
          </w:p>
        </w:tc>
      </w:tr>
    </w:tbl>
    <w:p>
      <w:pPr>
        <w:spacing w:after="80"/>
      </w:pPr>
      <w:r>
        <w:rPr>
          <w:i/>
          <w:sz w:val="19"/>
        </w:rPr>
        <w:t>Next meeting: July 22, 2026, 4:00 PM, Room B. Minutes approved subject to correction at the next meeting.</w:t>
      </w:r>
    </w:p>
    <w:p>
      <w:pPr>
        <w:spacing w:after="80"/>
      </w:pPr>
      <w:r>
        <w:rPr>
          <w:i/>
          <w:color w:val="64748B"/>
          <w:sz w:val="16"/>
        </w:rPr>
        <w:t>Fictional sample document created by DocuPipe for demonstration - www.docupipe.ai/tools/word-to-excel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Book Antiqua" w:hAnsi="Book Antiqua"/>
      <w:color w:val="1F2937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